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80" w:rsidRDefault="00C90E80" w:rsidP="005A2083">
      <w:pPr>
        <w:jc w:val="center"/>
        <w:rPr>
          <w:b/>
        </w:rPr>
      </w:pPr>
      <w:bookmarkStart w:id="0" w:name="_GoBack"/>
      <w:bookmarkEnd w:id="0"/>
      <w:r w:rsidRPr="0031407B">
        <w:rPr>
          <w:b/>
        </w:rPr>
        <w:t>GENERAL WRITING TIPS</w:t>
      </w:r>
    </w:p>
    <w:p w:rsidR="009E6C03" w:rsidRPr="009E6C03" w:rsidRDefault="009E6C03" w:rsidP="009E6C03">
      <w:pPr>
        <w:pStyle w:val="Footer"/>
        <w:jc w:val="center"/>
      </w:pPr>
      <w:r w:rsidRPr="009E6C03">
        <w:t>N. Segalowitz</w:t>
      </w:r>
    </w:p>
    <w:p w:rsidR="00C90E80" w:rsidRPr="00C90E80" w:rsidRDefault="00C90E80" w:rsidP="00C90E80">
      <w:pPr>
        <w:tabs>
          <w:tab w:val="left" w:pos="360"/>
        </w:tabs>
        <w:rPr>
          <w:sz w:val="12"/>
          <w:szCs w:val="12"/>
        </w:rPr>
      </w:pPr>
    </w:p>
    <w:p w:rsidR="00C90E80" w:rsidRDefault="00C90E80" w:rsidP="005A2083">
      <w:pPr>
        <w:tabs>
          <w:tab w:val="left" w:pos="360"/>
        </w:tabs>
      </w:pPr>
      <w:r>
        <w:t xml:space="preserve">Useful site: </w:t>
      </w:r>
      <w:hyperlink r:id="rId7" w:history="1">
        <w:r w:rsidRPr="009C3153">
          <w:rPr>
            <w:rStyle w:val="Hyperlink"/>
          </w:rPr>
          <w:t>http://www.psychology.org/links/Resources/Writing/</w:t>
        </w:r>
      </w:hyperlink>
    </w:p>
    <w:p w:rsidR="00C90E80" w:rsidRDefault="00C90E80" w:rsidP="005A2083">
      <w:pPr>
        <w:tabs>
          <w:tab w:val="left" w:pos="360"/>
        </w:tabs>
      </w:pPr>
      <w:r>
        <w:t>To not accidentally commit plagiarism, see: http://psychology.concordia.ca/Grads/PP-plagiarism.pdf</w:t>
      </w:r>
    </w:p>
    <w:p w:rsidR="00C90E80" w:rsidRPr="00C90E80" w:rsidRDefault="00C90E80" w:rsidP="00C90E80">
      <w:pPr>
        <w:tabs>
          <w:tab w:val="left" w:pos="360"/>
        </w:tabs>
        <w:rPr>
          <w:sz w:val="12"/>
          <w:szCs w:val="12"/>
        </w:rPr>
      </w:pPr>
    </w:p>
    <w:p w:rsidR="00C90E80" w:rsidRDefault="00C90E80" w:rsidP="005A2083">
      <w:pPr>
        <w:tabs>
          <w:tab w:val="left" w:pos="360"/>
        </w:tabs>
      </w:pPr>
      <w:r>
        <w:t>Useful references on writing style (I can lend you these) are:</w:t>
      </w:r>
    </w:p>
    <w:p w:rsidR="00C90E80" w:rsidRDefault="00C90E80" w:rsidP="005A2083">
      <w:pPr>
        <w:tabs>
          <w:tab w:val="left" w:pos="360"/>
        </w:tabs>
        <w:ind w:left="360" w:hanging="360"/>
      </w:pPr>
      <w:r>
        <w:t>(1) Sternberg, R.J. (Ed.) (2000). Guide to publishing in psychology journals. Cambridge, UK: Cambridge University Press.</w:t>
      </w:r>
    </w:p>
    <w:p w:rsidR="00C90E80" w:rsidRDefault="00C90E80" w:rsidP="00C90E80">
      <w:pPr>
        <w:tabs>
          <w:tab w:val="left" w:pos="360"/>
        </w:tabs>
        <w:ind w:left="360" w:hanging="360"/>
      </w:pPr>
      <w:r>
        <w:t>(2) Sternberg, R.J. (2003). The psychologist's companion: A guide to scientific writing for students and researchers, 4th Edition. Cambridge, UK: Cambridge University Press.</w:t>
      </w:r>
    </w:p>
    <w:p w:rsidR="009E6C03" w:rsidRPr="00C90E80" w:rsidRDefault="009E6C03" w:rsidP="009E6C03">
      <w:pPr>
        <w:tabs>
          <w:tab w:val="left" w:pos="360"/>
        </w:tabs>
        <w:rPr>
          <w:sz w:val="12"/>
          <w:szCs w:val="12"/>
        </w:rPr>
      </w:pPr>
    </w:p>
    <w:p w:rsidR="00C90E80" w:rsidRDefault="009E6C03" w:rsidP="005A2083">
      <w:pPr>
        <w:tabs>
          <w:tab w:val="left" w:pos="360"/>
        </w:tabs>
        <w:ind w:left="360" w:hanging="360"/>
      </w:pPr>
      <w:r>
        <w:t xml:space="preserve">See also: </w:t>
      </w:r>
      <w:r w:rsidR="00C90E80">
        <w:rPr>
          <w:rFonts w:ascii="Times" w:hAnsi="Times"/>
          <w:lang w:val="en-CA"/>
        </w:rPr>
        <w:t>Lilienfeld, S. O., Sauvigné</w:t>
      </w:r>
      <w:r w:rsidR="00C90E80" w:rsidRPr="00C90E80">
        <w:rPr>
          <w:rFonts w:ascii="Times" w:hAnsi="Times"/>
          <w:lang w:val="en-CA"/>
        </w:rPr>
        <w:t xml:space="preserve">, K. C., Lynn, S. J., Cautin, R. L., Latzman, R. D., &amp; Waldman, I. D. (2015). Fifty psychological and psychiatric terms to avoid: a list of inaccurate, misleading, misused, ambiguous, and logically confused words and phrases. </w:t>
      </w:r>
      <w:proofErr w:type="gramStart"/>
      <w:r w:rsidR="00C90E80" w:rsidRPr="00C90E80">
        <w:rPr>
          <w:rFonts w:ascii="Times" w:hAnsi="Times"/>
          <w:i/>
          <w:iCs/>
          <w:lang w:val="en-CA"/>
        </w:rPr>
        <w:t>Frontiers in Psychology</w:t>
      </w:r>
      <w:r w:rsidR="00C90E80" w:rsidRPr="00C90E80">
        <w:rPr>
          <w:rFonts w:ascii="Times" w:hAnsi="Times"/>
          <w:lang w:val="en-CA"/>
        </w:rPr>
        <w:t xml:space="preserve">, </w:t>
      </w:r>
      <w:r w:rsidR="00C90E80" w:rsidRPr="00C90E80">
        <w:rPr>
          <w:rFonts w:ascii="Times" w:hAnsi="Times"/>
          <w:i/>
          <w:iCs/>
          <w:lang w:val="en-CA"/>
        </w:rPr>
        <w:t>6</w:t>
      </w:r>
      <w:r w:rsidR="00C90E80" w:rsidRPr="00C90E80">
        <w:rPr>
          <w:rFonts w:ascii="Times" w:hAnsi="Times"/>
          <w:lang w:val="en-CA"/>
        </w:rPr>
        <w:t>.</w:t>
      </w:r>
      <w:proofErr w:type="gramEnd"/>
      <w:r w:rsidR="00C90E80" w:rsidRPr="00C90E80">
        <w:rPr>
          <w:rFonts w:ascii="Times" w:hAnsi="Times"/>
          <w:lang w:val="en-CA"/>
        </w:rPr>
        <w:t xml:space="preserve"> http://doi.org/10.3389/fpsyg.2015.01100</w:t>
      </w:r>
    </w:p>
    <w:p w:rsidR="00C90E80" w:rsidRPr="00C90E80" w:rsidRDefault="00C90E80" w:rsidP="00C90E80">
      <w:pPr>
        <w:tabs>
          <w:tab w:val="left" w:pos="360"/>
        </w:tabs>
        <w:rPr>
          <w:sz w:val="12"/>
          <w:szCs w:val="12"/>
        </w:rPr>
      </w:pPr>
    </w:p>
    <w:p w:rsidR="00C90E80" w:rsidRDefault="00C90E80" w:rsidP="005A2083">
      <w:pPr>
        <w:tabs>
          <w:tab w:val="left" w:pos="360"/>
        </w:tabs>
      </w:pPr>
      <w:r w:rsidRPr="0031407B">
        <w:rPr>
          <w:b/>
        </w:rPr>
        <w:t>SOME RULES OF THUMB</w:t>
      </w:r>
      <w:r>
        <w:t xml:space="preserve"> (general guidelines, not to be adhered to too rigidly):</w:t>
      </w:r>
    </w:p>
    <w:p w:rsidR="00C90E80" w:rsidRPr="00C90E80" w:rsidRDefault="00C90E80" w:rsidP="005A2083">
      <w:pPr>
        <w:tabs>
          <w:tab w:val="left" w:pos="360"/>
        </w:tabs>
        <w:rPr>
          <w:sz w:val="12"/>
          <w:szCs w:val="12"/>
        </w:rPr>
      </w:pPr>
    </w:p>
    <w:p w:rsidR="00C90E80" w:rsidRPr="0031407B" w:rsidRDefault="00C90E80" w:rsidP="005A2083">
      <w:pPr>
        <w:tabs>
          <w:tab w:val="left" w:pos="360"/>
        </w:tabs>
        <w:rPr>
          <w:i/>
        </w:rPr>
      </w:pPr>
      <w:r w:rsidRPr="0031407B">
        <w:rPr>
          <w:i/>
        </w:rPr>
        <w:t>Structures:</w:t>
      </w:r>
    </w:p>
    <w:p w:rsidR="00C90E80" w:rsidRDefault="00C90E80" w:rsidP="005A2083">
      <w:pPr>
        <w:tabs>
          <w:tab w:val="left" w:pos="360"/>
        </w:tabs>
      </w:pPr>
      <w:r>
        <w:t xml:space="preserve">- </w:t>
      </w:r>
      <w:proofErr w:type="gramStart"/>
      <w:r>
        <w:t>use</w:t>
      </w:r>
      <w:proofErr w:type="gramEnd"/>
      <w:r>
        <w:t xml:space="preserve"> parallel structures where possible</w:t>
      </w:r>
    </w:p>
    <w:p w:rsidR="00C90E80" w:rsidRDefault="00C90E80" w:rsidP="005A2083">
      <w:pPr>
        <w:tabs>
          <w:tab w:val="left" w:pos="360"/>
        </w:tabs>
      </w:pPr>
      <w:r>
        <w:t xml:space="preserve">- </w:t>
      </w:r>
      <w:proofErr w:type="gramStart"/>
      <w:r>
        <w:t>avoid</w:t>
      </w:r>
      <w:proofErr w:type="gramEnd"/>
      <w:r>
        <w:t xml:space="preserve"> passive sentence constructions</w:t>
      </w:r>
    </w:p>
    <w:p w:rsidR="00C90E80" w:rsidRDefault="00C90E80" w:rsidP="005A2083">
      <w:pPr>
        <w:tabs>
          <w:tab w:val="left" w:pos="360"/>
        </w:tabs>
      </w:pPr>
      <w:r>
        <w:t xml:space="preserve">- </w:t>
      </w:r>
      <w:proofErr w:type="gramStart"/>
      <w:r>
        <w:t>avoid</w:t>
      </w:r>
      <w:proofErr w:type="gramEnd"/>
      <w:r>
        <w:t xml:space="preserve"> run-on sentences - keep sentences to one or two ideas only</w:t>
      </w:r>
    </w:p>
    <w:p w:rsidR="00C90E80" w:rsidRDefault="00C90E80" w:rsidP="005A2083">
      <w:pPr>
        <w:tabs>
          <w:tab w:val="left" w:pos="360"/>
        </w:tabs>
      </w:pPr>
      <w:r>
        <w:t xml:space="preserve">- </w:t>
      </w:r>
      <w:proofErr w:type="gramStart"/>
      <w:r>
        <w:t>make</w:t>
      </w:r>
      <w:proofErr w:type="gramEnd"/>
      <w:r>
        <w:t xml:space="preserve"> sure that subjects and verbs agree, especially with participles (-</w:t>
      </w:r>
      <w:r w:rsidRPr="00C90E80">
        <w:rPr>
          <w:i/>
        </w:rPr>
        <w:t>ing</w:t>
      </w:r>
      <w:r>
        <w:t xml:space="preserve"> words)</w:t>
      </w:r>
    </w:p>
    <w:p w:rsidR="00C90E80" w:rsidRDefault="00C90E80" w:rsidP="005A2083">
      <w:pPr>
        <w:tabs>
          <w:tab w:val="left" w:pos="360"/>
        </w:tabs>
      </w:pPr>
      <w:r>
        <w:t xml:space="preserve">- </w:t>
      </w:r>
      <w:proofErr w:type="gramStart"/>
      <w:r>
        <w:t>avoid</w:t>
      </w:r>
      <w:proofErr w:type="gramEnd"/>
      <w:r>
        <w:t xml:space="preserve"> using unnecessary adjectives</w:t>
      </w:r>
    </w:p>
    <w:p w:rsidR="00C90E80" w:rsidRDefault="00C90E80" w:rsidP="005A2083">
      <w:pPr>
        <w:tabs>
          <w:tab w:val="left" w:pos="360"/>
        </w:tabs>
      </w:pPr>
      <w:r>
        <w:t xml:space="preserve">- </w:t>
      </w:r>
      <w:proofErr w:type="gramStart"/>
      <w:r>
        <w:t>report</w:t>
      </w:r>
      <w:proofErr w:type="gramEnd"/>
      <w:r>
        <w:t xml:space="preserve"> results in the past tense</w:t>
      </w:r>
    </w:p>
    <w:p w:rsidR="00C90E80" w:rsidRDefault="00C90E80" w:rsidP="005A2083">
      <w:pPr>
        <w:tabs>
          <w:tab w:val="left" w:pos="360"/>
        </w:tabs>
      </w:pPr>
      <w:r>
        <w:t xml:space="preserve">- </w:t>
      </w:r>
      <w:proofErr w:type="gramStart"/>
      <w:r>
        <w:t>avoid</w:t>
      </w:r>
      <w:proofErr w:type="gramEnd"/>
      <w:r>
        <w:t xml:space="preserve"> contractions (</w:t>
      </w:r>
      <w:r w:rsidRPr="00C90E80">
        <w:rPr>
          <w:i/>
        </w:rPr>
        <w:t>can't, didn't, shouldn't, won't</w:t>
      </w:r>
      <w:r>
        <w:t>, etc.)</w:t>
      </w:r>
    </w:p>
    <w:p w:rsidR="00C90E80" w:rsidRDefault="00C90E80" w:rsidP="005A2083">
      <w:pPr>
        <w:tabs>
          <w:tab w:val="left" w:pos="360"/>
        </w:tabs>
      </w:pPr>
      <w:r>
        <w:t xml:space="preserve">- </w:t>
      </w:r>
      <w:proofErr w:type="gramStart"/>
      <w:r>
        <w:t>avoid</w:t>
      </w:r>
      <w:proofErr w:type="gramEnd"/>
      <w:r>
        <w:t xml:space="preserve"> using acronyms and abbreviations as much as possible</w:t>
      </w:r>
    </w:p>
    <w:p w:rsidR="00627CEB" w:rsidRPr="00C90E80" w:rsidRDefault="00627CEB" w:rsidP="00627CEB">
      <w:pPr>
        <w:tabs>
          <w:tab w:val="left" w:pos="360"/>
        </w:tabs>
        <w:rPr>
          <w:sz w:val="12"/>
          <w:szCs w:val="12"/>
        </w:rPr>
      </w:pPr>
    </w:p>
    <w:p w:rsidR="00C90E80" w:rsidRPr="0031407B" w:rsidRDefault="00C90E80" w:rsidP="005A2083">
      <w:pPr>
        <w:tabs>
          <w:tab w:val="left" w:pos="360"/>
        </w:tabs>
        <w:rPr>
          <w:i/>
        </w:rPr>
      </w:pPr>
      <w:r w:rsidRPr="0031407B">
        <w:rPr>
          <w:i/>
        </w:rPr>
        <w:t>Problem words to watch out for:</w:t>
      </w:r>
    </w:p>
    <w:p w:rsidR="00C90E80" w:rsidRDefault="00627CEB" w:rsidP="005A2083">
      <w:pPr>
        <w:tabs>
          <w:tab w:val="left" w:pos="360"/>
        </w:tabs>
      </w:pPr>
      <w:r>
        <w:t xml:space="preserve">- </w:t>
      </w:r>
      <w:proofErr w:type="gramStart"/>
      <w:r>
        <w:t>avoid</w:t>
      </w:r>
      <w:proofErr w:type="gramEnd"/>
      <w:r>
        <w:t xml:space="preserve"> the word </w:t>
      </w:r>
      <w:r w:rsidR="00C90E80" w:rsidRPr="00627CEB">
        <w:rPr>
          <w:i/>
        </w:rPr>
        <w:t>which</w:t>
      </w:r>
      <w:r w:rsidR="00C90E80">
        <w:t xml:space="preserve"> if possible; instead, </w:t>
      </w:r>
      <w:r>
        <w:t xml:space="preserve">use </w:t>
      </w:r>
      <w:r w:rsidR="00C90E80" w:rsidRPr="00627CEB">
        <w:rPr>
          <w:i/>
        </w:rPr>
        <w:t>that</w:t>
      </w:r>
      <w:r w:rsidR="00C90E80">
        <w:t xml:space="preserve"> </w:t>
      </w:r>
    </w:p>
    <w:p w:rsidR="00C90E80" w:rsidRDefault="00C90E80" w:rsidP="005A2083">
      <w:pPr>
        <w:tabs>
          <w:tab w:val="left" w:pos="360"/>
        </w:tabs>
      </w:pPr>
      <w:r>
        <w:t xml:space="preserve">- </w:t>
      </w:r>
      <w:proofErr w:type="gramStart"/>
      <w:r>
        <w:t>make</w:t>
      </w:r>
      <w:proofErr w:type="gramEnd"/>
      <w:r>
        <w:t xml:space="preserve"> sure that the referents for </w:t>
      </w:r>
      <w:r w:rsidRPr="00C90E80">
        <w:rPr>
          <w:i/>
        </w:rPr>
        <w:t>this</w:t>
      </w:r>
      <w:r>
        <w:t xml:space="preserve"> and </w:t>
      </w:r>
      <w:r w:rsidRPr="00C90E80">
        <w:rPr>
          <w:i/>
        </w:rPr>
        <w:t>it</w:t>
      </w:r>
      <w:r>
        <w:t xml:space="preserve"> are clear to the reader</w:t>
      </w:r>
    </w:p>
    <w:p w:rsidR="00C90E80" w:rsidRDefault="00C90E80" w:rsidP="005A2083">
      <w:pPr>
        <w:tabs>
          <w:tab w:val="left" w:pos="360"/>
        </w:tabs>
      </w:pPr>
      <w:r>
        <w:t xml:space="preserve">- </w:t>
      </w:r>
      <w:proofErr w:type="gramStart"/>
      <w:r>
        <w:t>use</w:t>
      </w:r>
      <w:proofErr w:type="gramEnd"/>
      <w:r>
        <w:t xml:space="preserve"> </w:t>
      </w:r>
      <w:r w:rsidRPr="00C90E80">
        <w:rPr>
          <w:i/>
        </w:rPr>
        <w:t>because</w:t>
      </w:r>
      <w:r>
        <w:t xml:space="preserve"> instead of </w:t>
      </w:r>
      <w:r w:rsidRPr="00C90E80">
        <w:rPr>
          <w:i/>
        </w:rPr>
        <w:t>since</w:t>
      </w:r>
      <w:r>
        <w:t xml:space="preserve"> or </w:t>
      </w:r>
      <w:r w:rsidRPr="00C90E80">
        <w:rPr>
          <w:i/>
        </w:rPr>
        <w:t>as</w:t>
      </w:r>
      <w:r w:rsidR="00627CEB">
        <w:t>. T</w:t>
      </w:r>
      <w:r>
        <w:t xml:space="preserve">hese have temporal meanings too that can </w:t>
      </w:r>
      <w:r w:rsidR="00627CEB">
        <w:t>be confusing.</w:t>
      </w:r>
    </w:p>
    <w:p w:rsidR="00C90E80" w:rsidRDefault="00C90E80" w:rsidP="005A2083">
      <w:pPr>
        <w:tabs>
          <w:tab w:val="left" w:pos="360"/>
        </w:tabs>
      </w:pPr>
      <w:r>
        <w:t xml:space="preserve">- </w:t>
      </w:r>
      <w:proofErr w:type="gramStart"/>
      <w:r>
        <w:t>use</w:t>
      </w:r>
      <w:proofErr w:type="gramEnd"/>
      <w:r>
        <w:t xml:space="preserve"> </w:t>
      </w:r>
      <w:r w:rsidRPr="00C90E80">
        <w:rPr>
          <w:i/>
        </w:rPr>
        <w:t>whereas</w:t>
      </w:r>
      <w:r>
        <w:t xml:space="preserve"> instead of </w:t>
      </w:r>
      <w:r w:rsidRPr="00C90E80">
        <w:rPr>
          <w:i/>
        </w:rPr>
        <w:t>while</w:t>
      </w:r>
      <w:r w:rsidR="00627CEB">
        <w:t xml:space="preserve">. The word </w:t>
      </w:r>
      <w:r w:rsidRPr="00C90E80">
        <w:rPr>
          <w:i/>
        </w:rPr>
        <w:t>while</w:t>
      </w:r>
      <w:r w:rsidR="00627CEB">
        <w:t xml:space="preserve"> has a temporal meaning.</w:t>
      </w:r>
    </w:p>
    <w:p w:rsidR="00C90E80" w:rsidRDefault="00C90E80" w:rsidP="005A2083">
      <w:pPr>
        <w:tabs>
          <w:tab w:val="left" w:pos="360"/>
        </w:tabs>
      </w:pPr>
      <w:r>
        <w:t xml:space="preserve">- </w:t>
      </w:r>
      <w:proofErr w:type="gramStart"/>
      <w:r w:rsidRPr="00C90E80">
        <w:rPr>
          <w:i/>
        </w:rPr>
        <w:t>stimuli</w:t>
      </w:r>
      <w:proofErr w:type="gramEnd"/>
      <w:r>
        <w:t xml:space="preserve">, </w:t>
      </w:r>
      <w:r w:rsidRPr="00C90E80">
        <w:rPr>
          <w:i/>
        </w:rPr>
        <w:t>data</w:t>
      </w:r>
      <w:r>
        <w:t xml:space="preserve">, </w:t>
      </w:r>
      <w:r w:rsidRPr="00C90E80">
        <w:rPr>
          <w:i/>
        </w:rPr>
        <w:t>phenomena</w:t>
      </w:r>
      <w:r>
        <w:t xml:space="preserve"> are the plurals for </w:t>
      </w:r>
      <w:r w:rsidRPr="00C90E80">
        <w:rPr>
          <w:i/>
        </w:rPr>
        <w:t>stimulus</w:t>
      </w:r>
      <w:r>
        <w:t xml:space="preserve">, </w:t>
      </w:r>
      <w:r w:rsidRPr="00C90E80">
        <w:rPr>
          <w:i/>
        </w:rPr>
        <w:t>datum</w:t>
      </w:r>
      <w:r>
        <w:t xml:space="preserve">, </w:t>
      </w:r>
      <w:r w:rsidRPr="00C90E80">
        <w:rPr>
          <w:i/>
        </w:rPr>
        <w:t>phenomenon</w:t>
      </w:r>
    </w:p>
    <w:p w:rsidR="00C90E80" w:rsidRDefault="00C90E80" w:rsidP="005A2083">
      <w:pPr>
        <w:tabs>
          <w:tab w:val="left" w:pos="360"/>
        </w:tabs>
      </w:pPr>
      <w:r>
        <w:t xml:space="preserve">- </w:t>
      </w:r>
      <w:proofErr w:type="gramStart"/>
      <w:r w:rsidRPr="00C90E80">
        <w:rPr>
          <w:i/>
        </w:rPr>
        <w:t>its</w:t>
      </w:r>
      <w:proofErr w:type="gramEnd"/>
      <w:r>
        <w:t xml:space="preserve"> is the possessive of </w:t>
      </w:r>
      <w:r w:rsidRPr="00C90E80">
        <w:rPr>
          <w:i/>
        </w:rPr>
        <w:t>it</w:t>
      </w:r>
      <w:r>
        <w:t xml:space="preserve"> (no apostrophe: similar to other possessive pronouns: hers, ours, theirs, yours)</w:t>
      </w:r>
    </w:p>
    <w:p w:rsidR="00C90E80" w:rsidRDefault="00C90E80" w:rsidP="005A2083">
      <w:pPr>
        <w:tabs>
          <w:tab w:val="left" w:pos="360"/>
        </w:tabs>
      </w:pPr>
      <w:r>
        <w:t xml:space="preserve">- </w:t>
      </w:r>
      <w:proofErr w:type="gramStart"/>
      <w:r w:rsidRPr="00C90E80">
        <w:rPr>
          <w:i/>
        </w:rPr>
        <w:t>it's</w:t>
      </w:r>
      <w:proofErr w:type="gramEnd"/>
      <w:r>
        <w:t xml:space="preserve"> means </w:t>
      </w:r>
      <w:r w:rsidRPr="00C90E80">
        <w:rPr>
          <w:i/>
        </w:rPr>
        <w:t>it is</w:t>
      </w:r>
      <w:r>
        <w:t xml:space="preserve">, and does NOT mean the possessive of </w:t>
      </w:r>
      <w:r w:rsidRPr="00C90E80">
        <w:rPr>
          <w:i/>
        </w:rPr>
        <w:t>it</w:t>
      </w:r>
    </w:p>
    <w:p w:rsidR="00C90E80" w:rsidRDefault="00C90E80" w:rsidP="005A2083">
      <w:pPr>
        <w:ind w:left="360" w:hanging="360"/>
      </w:pPr>
      <w:r>
        <w:t xml:space="preserve">- </w:t>
      </w:r>
      <w:proofErr w:type="gramStart"/>
      <w:r>
        <w:t>avoid</w:t>
      </w:r>
      <w:proofErr w:type="gramEnd"/>
      <w:r>
        <w:t xml:space="preserve"> when possible </w:t>
      </w:r>
      <w:r w:rsidR="00627CEB">
        <w:t>first person pronouns (</w:t>
      </w:r>
      <w:r w:rsidRPr="00C90E80">
        <w:rPr>
          <w:i/>
        </w:rPr>
        <w:t>I, me, my, mine, we, us, our, ours</w:t>
      </w:r>
      <w:r w:rsidR="00627CEB">
        <w:t>)</w:t>
      </w:r>
      <w:r>
        <w:t xml:space="preserve">. Note: </w:t>
      </w:r>
      <w:r w:rsidR="00627CEB">
        <w:t xml:space="preserve">The word </w:t>
      </w:r>
      <w:r w:rsidRPr="00C90E80">
        <w:rPr>
          <w:i/>
        </w:rPr>
        <w:t>we</w:t>
      </w:r>
      <w:r>
        <w:t xml:space="preserve"> </w:t>
      </w:r>
      <w:proofErr w:type="gramStart"/>
      <w:r>
        <w:t>is</w:t>
      </w:r>
      <w:proofErr w:type="gramEnd"/>
      <w:r>
        <w:t xml:space="preserve"> especially ambiguous</w:t>
      </w:r>
      <w:r w:rsidR="00E323BC">
        <w:t xml:space="preserve"> and therefore can impede reading</w:t>
      </w:r>
      <w:r w:rsidR="005A2083">
        <w:t>. I</w:t>
      </w:r>
      <w:r>
        <w:t>t can refer to the authors (</w:t>
      </w:r>
      <w:r w:rsidRPr="00C90E80">
        <w:rPr>
          <w:i/>
        </w:rPr>
        <w:t>We hope to show...</w:t>
      </w:r>
      <w:r>
        <w:t>), the readers (</w:t>
      </w:r>
      <w:r w:rsidRPr="00C90E80">
        <w:rPr>
          <w:i/>
        </w:rPr>
        <w:t>As we will see...)</w:t>
      </w:r>
      <w:r>
        <w:rPr>
          <w:i/>
        </w:rPr>
        <w:t xml:space="preserve">, </w:t>
      </w:r>
      <w:r>
        <w:t>or humanity in general (</w:t>
      </w:r>
      <w:r w:rsidRPr="00C90E80">
        <w:rPr>
          <w:i/>
        </w:rPr>
        <w:t>Whenever we perform a complex skill..</w:t>
      </w:r>
      <w:r>
        <w:t xml:space="preserve">.). </w:t>
      </w:r>
    </w:p>
    <w:p w:rsidR="00627CEB" w:rsidRPr="00C90E80" w:rsidRDefault="00627CEB" w:rsidP="00627CEB">
      <w:pPr>
        <w:tabs>
          <w:tab w:val="left" w:pos="360"/>
        </w:tabs>
        <w:rPr>
          <w:sz w:val="12"/>
          <w:szCs w:val="12"/>
        </w:rPr>
      </w:pPr>
    </w:p>
    <w:p w:rsidR="00C90E80" w:rsidRPr="0031407B" w:rsidRDefault="00C90E80" w:rsidP="005A2083">
      <w:pPr>
        <w:tabs>
          <w:tab w:val="left" w:pos="360"/>
        </w:tabs>
        <w:rPr>
          <w:i/>
        </w:rPr>
      </w:pPr>
      <w:r w:rsidRPr="0031407B">
        <w:rPr>
          <w:i/>
        </w:rPr>
        <w:t>General strategies:</w:t>
      </w:r>
    </w:p>
    <w:p w:rsidR="00C90E80" w:rsidRDefault="00C90E80" w:rsidP="005A2083">
      <w:pPr>
        <w:tabs>
          <w:tab w:val="left" w:pos="360"/>
        </w:tabs>
      </w:pPr>
      <w:r>
        <w:t xml:space="preserve">- </w:t>
      </w:r>
      <w:proofErr w:type="gramStart"/>
      <w:r>
        <w:t>prime</w:t>
      </w:r>
      <w:proofErr w:type="gramEnd"/>
      <w:r>
        <w:t xml:space="preserve"> the reader for upcoming concepts that will be introduced later</w:t>
      </w:r>
    </w:p>
    <w:p w:rsidR="00C90E80" w:rsidRDefault="00C90E80" w:rsidP="005A2083">
      <w:pPr>
        <w:tabs>
          <w:tab w:val="left" w:pos="360"/>
        </w:tabs>
      </w:pPr>
      <w:r>
        <w:t xml:space="preserve">- </w:t>
      </w:r>
      <w:proofErr w:type="gramStart"/>
      <w:r>
        <w:t>repeat</w:t>
      </w:r>
      <w:proofErr w:type="gramEnd"/>
      <w:r>
        <w:t xml:space="preserve"> ideas as necessary to reinforce and prepare the reader</w:t>
      </w:r>
    </w:p>
    <w:p w:rsidR="00C90E80" w:rsidRDefault="00C90E80" w:rsidP="005A2083">
      <w:pPr>
        <w:tabs>
          <w:tab w:val="left" w:pos="360"/>
        </w:tabs>
      </w:pPr>
      <w:r>
        <w:t xml:space="preserve">- </w:t>
      </w:r>
      <w:proofErr w:type="gramStart"/>
      <w:r>
        <w:t>use</w:t>
      </w:r>
      <w:proofErr w:type="gramEnd"/>
      <w:r>
        <w:t xml:space="preserve"> words precisely (avoid conversational shortcuts)</w:t>
      </w:r>
    </w:p>
    <w:p w:rsidR="00C90E80" w:rsidRDefault="00C90E80" w:rsidP="005A2083">
      <w:pPr>
        <w:tabs>
          <w:tab w:val="left" w:pos="360"/>
        </w:tabs>
      </w:pPr>
      <w:r>
        <w:t xml:space="preserve">- </w:t>
      </w:r>
      <w:proofErr w:type="gramStart"/>
      <w:r>
        <w:t>try</w:t>
      </w:r>
      <w:proofErr w:type="gramEnd"/>
      <w:r>
        <w:t xml:space="preserve"> to keep to one main idea per paragraph</w:t>
      </w:r>
    </w:p>
    <w:p w:rsidR="00C90E80" w:rsidRDefault="00C90E80" w:rsidP="005A2083">
      <w:pPr>
        <w:tabs>
          <w:tab w:val="left" w:pos="360"/>
        </w:tabs>
      </w:pPr>
      <w:r>
        <w:t xml:space="preserve">- </w:t>
      </w:r>
      <w:proofErr w:type="gramStart"/>
      <w:r>
        <w:t>avoid</w:t>
      </w:r>
      <w:proofErr w:type="gramEnd"/>
      <w:r>
        <w:t xml:space="preserve"> footnotes as much as possible</w:t>
      </w:r>
    </w:p>
    <w:p w:rsidR="00C90E80" w:rsidRDefault="00C90E80" w:rsidP="005A2083">
      <w:pPr>
        <w:tabs>
          <w:tab w:val="left" w:pos="360"/>
        </w:tabs>
      </w:pPr>
      <w:r>
        <w:t xml:space="preserve">- </w:t>
      </w:r>
      <w:proofErr w:type="gramStart"/>
      <w:r>
        <w:t>minimize</w:t>
      </w:r>
      <w:proofErr w:type="gramEnd"/>
      <w:r>
        <w:t xml:space="preserve"> the use of quotations</w:t>
      </w:r>
    </w:p>
    <w:p w:rsidR="00C90E80" w:rsidRDefault="00C90E80" w:rsidP="00C90E80">
      <w:pPr>
        <w:ind w:left="180" w:hanging="180"/>
      </w:pPr>
      <w:r>
        <w:t>- Remember that the reader is building a mental model of the idea you are conveying while he or she is reading the paper. Don't make unnecessary leaps that will confuse the reader. Imagine you are teaching the content of the paper to a smart but relatively naive person. This will help guard against making too many assumptions about what the reader might already know.</w:t>
      </w:r>
    </w:p>
    <w:p w:rsidR="00627CEB" w:rsidRPr="00C90E80" w:rsidRDefault="00627CEB" w:rsidP="00627CEB">
      <w:pPr>
        <w:tabs>
          <w:tab w:val="left" w:pos="360"/>
        </w:tabs>
        <w:rPr>
          <w:sz w:val="12"/>
          <w:szCs w:val="12"/>
        </w:rPr>
      </w:pPr>
    </w:p>
    <w:p w:rsidR="00C90E80" w:rsidRDefault="00C90E80" w:rsidP="005A2083">
      <w:pPr>
        <w:tabs>
          <w:tab w:val="left" w:pos="360"/>
        </w:tabs>
      </w:pPr>
      <w:r>
        <w:t>I hope this helps. I'll update this list as I think of things or receive suggestions from you.</w:t>
      </w:r>
    </w:p>
    <w:p w:rsidR="009E6C03" w:rsidRDefault="009E6C03" w:rsidP="005A2083">
      <w:pPr>
        <w:tabs>
          <w:tab w:val="left" w:pos="360"/>
        </w:tabs>
      </w:pPr>
    </w:p>
    <w:sectPr w:rsidR="009E6C03" w:rsidSect="009E6C03">
      <w:footerReference w:type="default" r:id="rId8"/>
      <w:pgSz w:w="12240" w:h="15840"/>
      <w:pgMar w:top="720" w:right="720" w:bottom="432" w:left="720" w:header="720"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222" w:rsidRDefault="00545222">
      <w:r>
        <w:separator/>
      </w:r>
    </w:p>
  </w:endnote>
  <w:endnote w:type="continuationSeparator" w:id="0">
    <w:p w:rsidR="00545222" w:rsidRDefault="0054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083" w:rsidRPr="00627CEB" w:rsidRDefault="005A2083" w:rsidP="009E6C03">
    <w:pPr>
      <w:pStyle w:val="Footer"/>
      <w:rPr>
        <w:rFonts w:ascii="Arial" w:hAnsi="Arial"/>
        <w:i/>
        <w:sz w:val="20"/>
      </w:rPr>
    </w:pPr>
    <w:r w:rsidRPr="00627CEB">
      <w:rPr>
        <w:rFonts w:ascii="Arial" w:hAnsi="Arial"/>
        <w:i/>
        <w:sz w:val="20"/>
      </w:rPr>
      <w:t>(2015-09-15)</w:t>
    </w:r>
  </w:p>
  <w:p w:rsidR="005A2083" w:rsidRDefault="005A20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222" w:rsidRDefault="00545222">
      <w:r>
        <w:separator/>
      </w:r>
    </w:p>
  </w:footnote>
  <w:footnote w:type="continuationSeparator" w:id="0">
    <w:p w:rsidR="00545222" w:rsidRDefault="00545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F6"/>
    <w:rsid w:val="00545222"/>
    <w:rsid w:val="005A2083"/>
    <w:rsid w:val="00627CEB"/>
    <w:rsid w:val="006D0879"/>
    <w:rsid w:val="009E6C03"/>
    <w:rsid w:val="00C90E80"/>
    <w:rsid w:val="00E323B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07B"/>
    <w:pPr>
      <w:tabs>
        <w:tab w:val="center" w:pos="4320"/>
        <w:tab w:val="right" w:pos="8640"/>
      </w:tabs>
    </w:pPr>
  </w:style>
  <w:style w:type="paragraph" w:styleId="Footer">
    <w:name w:val="footer"/>
    <w:basedOn w:val="Normal"/>
    <w:semiHidden/>
    <w:rsid w:val="0031407B"/>
    <w:pPr>
      <w:tabs>
        <w:tab w:val="center" w:pos="4320"/>
        <w:tab w:val="right" w:pos="8640"/>
      </w:tabs>
    </w:pPr>
  </w:style>
  <w:style w:type="character" w:styleId="Hyperlink">
    <w:name w:val="Hyperlink"/>
    <w:uiPriority w:val="99"/>
    <w:unhideWhenUsed/>
    <w:rsid w:val="00C90E8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07B"/>
    <w:pPr>
      <w:tabs>
        <w:tab w:val="center" w:pos="4320"/>
        <w:tab w:val="right" w:pos="8640"/>
      </w:tabs>
    </w:pPr>
  </w:style>
  <w:style w:type="paragraph" w:styleId="Footer">
    <w:name w:val="footer"/>
    <w:basedOn w:val="Normal"/>
    <w:semiHidden/>
    <w:rsid w:val="0031407B"/>
    <w:pPr>
      <w:tabs>
        <w:tab w:val="center" w:pos="4320"/>
        <w:tab w:val="right" w:pos="8640"/>
      </w:tabs>
    </w:pPr>
  </w:style>
  <w:style w:type="character" w:styleId="Hyperlink">
    <w:name w:val="Hyperlink"/>
    <w:uiPriority w:val="99"/>
    <w:unhideWhenUsed/>
    <w:rsid w:val="00C90E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633909">
      <w:bodyDiv w:val="1"/>
      <w:marLeft w:val="0"/>
      <w:marRight w:val="0"/>
      <w:marTop w:val="0"/>
      <w:marBottom w:val="0"/>
      <w:divBdr>
        <w:top w:val="none" w:sz="0" w:space="0" w:color="auto"/>
        <w:left w:val="none" w:sz="0" w:space="0" w:color="auto"/>
        <w:bottom w:val="none" w:sz="0" w:space="0" w:color="auto"/>
        <w:right w:val="none" w:sz="0" w:space="0" w:color="auto"/>
      </w:divBdr>
      <w:divsChild>
        <w:div w:id="983774894">
          <w:marLeft w:val="0"/>
          <w:marRight w:val="0"/>
          <w:marTop w:val="0"/>
          <w:marBottom w:val="0"/>
          <w:divBdr>
            <w:top w:val="none" w:sz="0" w:space="0" w:color="auto"/>
            <w:left w:val="none" w:sz="0" w:space="0" w:color="auto"/>
            <w:bottom w:val="none" w:sz="0" w:space="0" w:color="auto"/>
            <w:right w:val="none" w:sz="0" w:space="0" w:color="auto"/>
          </w:divBdr>
          <w:divsChild>
            <w:div w:id="14138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sychology.org/links/Resources/Writing/"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GENERAL WRITING TIPS</vt:lpstr>
    </vt:vector>
  </TitlesOfParts>
  <Company>Concordia University</Company>
  <LinksUpToDate>false</LinksUpToDate>
  <CharactersWithSpaces>3136</CharactersWithSpaces>
  <SharedDoc>false</SharedDoc>
  <HLinks>
    <vt:vector size="6" baseType="variant">
      <vt:variant>
        <vt:i4>6946868</vt:i4>
      </vt:variant>
      <vt:variant>
        <vt:i4>0</vt:i4>
      </vt:variant>
      <vt:variant>
        <vt:i4>0</vt:i4>
      </vt:variant>
      <vt:variant>
        <vt:i4>5</vt:i4>
      </vt:variant>
      <vt:variant>
        <vt:lpwstr>http://www.psychology.org/links/Resources/Writing/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WRITING TIPS</dc:title>
  <dc:subject/>
  <dc:creator>Norman Segalowitz</dc:creator>
  <cp:keywords/>
  <cp:lastModifiedBy>Norman Segalowitz</cp:lastModifiedBy>
  <cp:revision>2</cp:revision>
  <dcterms:created xsi:type="dcterms:W3CDTF">2015-09-16T00:08:00Z</dcterms:created>
  <dcterms:modified xsi:type="dcterms:W3CDTF">2015-09-16T00:08:00Z</dcterms:modified>
</cp:coreProperties>
</file>